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DF" w:rsidRDefault="009F1BDF" w:rsidP="000F74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BAŞLIK</w:t>
      </w:r>
    </w:p>
    <w:p w:rsidR="0091047D" w:rsidRP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</w:t>
      </w:r>
    </w:p>
    <w:p w:rsidR="001F7660" w:rsidRDefault="002333D7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Amaç:</w:t>
      </w:r>
    </w:p>
    <w:p w:rsidR="001F7660" w:rsidRDefault="002333D7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Gereç ve Yöntem: </w:t>
      </w:r>
    </w:p>
    <w:p w:rsidR="001F7660" w:rsidRDefault="002333D7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Bulgular: </w:t>
      </w:r>
    </w:p>
    <w:p w:rsidR="001F7660" w:rsidRDefault="002333D7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Sonuç:</w:t>
      </w:r>
    </w:p>
    <w:p w:rsid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Anahtar Kelimeler:</w:t>
      </w:r>
    </w:p>
    <w:p w:rsidR="000F7449" w:rsidRDefault="000F7449" w:rsidP="000F74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660" w:rsidRPr="000F7449" w:rsidRDefault="000F7449" w:rsidP="000F74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TİTLE</w:t>
      </w:r>
    </w:p>
    <w:p w:rsidR="001F7660" w:rsidRP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F76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</w:p>
    <w:p w:rsidR="001F7660" w:rsidRP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Objective</w:t>
      </w:r>
      <w:r w:rsidR="002333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1F7660" w:rsidRPr="001F7660" w:rsidRDefault="002333D7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Material and Methods:</w:t>
      </w:r>
    </w:p>
    <w:p w:rsidR="001F7660" w:rsidRPr="001F7660" w:rsidRDefault="002333D7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Results:</w:t>
      </w:r>
    </w:p>
    <w:p w:rsidR="001F7660" w:rsidRP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Conclusion</w:t>
      </w:r>
      <w:r w:rsidR="002333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1F7660" w:rsidRPr="00B40542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76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Keywords:</w:t>
      </w:r>
    </w:p>
    <w:p w:rsid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 (INTRODUCTION)</w:t>
      </w:r>
    </w:p>
    <w:p w:rsid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Alt başlık olmadan hazırlanmalıdır.</w:t>
      </w:r>
    </w:p>
    <w:p w:rsidR="00B40542" w:rsidRP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should be prepared without subtitles.</w:t>
      </w:r>
    </w:p>
    <w:p w:rsid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GEREÇ ve YÖNTEM </w:t>
      </w:r>
      <w:r w:rsid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(MATERI</w:t>
      </w: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 AND METHODS)</w:t>
      </w:r>
    </w:p>
    <w:p w:rsidR="001F7660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Etik kur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 izni gerektiren çalışmalarda, 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izinle ilgili 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tüm 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bilgiler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>i içerecek şekilde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(kurul adı, tarih ve sayı </w:t>
      </w:r>
      <w:proofErr w:type="spellStart"/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spellEnd"/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>bu başlık altında ve son sayfa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kaynaklar öncesinde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verilmelidir.</w:t>
      </w:r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İnsanlar ile ilgili araştırmalarda çalışmanın “Helsinki </w:t>
      </w:r>
      <w:proofErr w:type="spellStart"/>
      <w:r w:rsidR="00427B89" w:rsidRPr="00427B89">
        <w:rPr>
          <w:rFonts w:ascii="Times New Roman" w:hAnsi="Times New Roman" w:cs="Times New Roman"/>
          <w:color w:val="000000" w:themeColor="text1"/>
          <w:sz w:val="24"/>
          <w:szCs w:val="24"/>
        </w:rPr>
        <w:t>Deklarasyonu</w:t>
      </w:r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>”na</w:t>
      </w:r>
      <w:proofErr w:type="spellEnd"/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 yapıldığı belirtilmelidir.</w:t>
      </w:r>
      <w:r w:rsidR="00142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864" w:rsidRPr="00142864">
        <w:rPr>
          <w:rFonts w:ascii="Times New Roman" w:hAnsi="Times New Roman" w:cs="Times New Roman"/>
          <w:color w:val="000000" w:themeColor="text1"/>
          <w:sz w:val="24"/>
          <w:szCs w:val="24"/>
        </w:rPr>
        <w:t>Çalışma deney hayvanları içeriyorsa, hayvanların refahına ilişkin beyan da gereklidir.</w:t>
      </w:r>
    </w:p>
    <w:p w:rsid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>Bu başlık numarasız alt başlıklara ayrılabilir.</w:t>
      </w:r>
    </w:p>
    <w:p w:rsidR="00B40542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B89" w:rsidRPr="005E4E7F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manuscripts requiring ethical approval, all information about the approval (name of the committee, date and number) should be included under this heading and before the references on the last page.</w:t>
      </w:r>
      <w:r w:rsidR="00427B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27B89" w:rsidRPr="00371B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 involving human subjects should include a statement that the study was conducted in line with the principles of the "Helsinki Declaration".</w:t>
      </w:r>
      <w:r w:rsidR="00142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42864" w:rsidRPr="00142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statement on welfare of animals are needed if the research involved animals</w:t>
      </w:r>
    </w:p>
    <w:p w:rsidR="00B40542" w:rsidRP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heading can be divided into unnumbered subheadings.</w:t>
      </w:r>
    </w:p>
    <w:p w:rsidR="000F7449" w:rsidRDefault="000F7449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449" w:rsidRDefault="000F7449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BULGULAR (RESULTS)</w:t>
      </w:r>
    </w:p>
    <w:p w:rsid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>Bu başlık numarasız alt başlıklara ayrılabilir.</w:t>
      </w:r>
    </w:p>
    <w:p w:rsidR="00B40542" w:rsidRP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heading can be divided into unnumbered subheadings.</w:t>
      </w:r>
    </w:p>
    <w:p w:rsidR="009F1BDF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TARTIŞMA (DISCUSSION)</w:t>
      </w:r>
    </w:p>
    <w:p w:rsid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Alt başlık olmadan hazırlanmalıdır.</w:t>
      </w:r>
    </w:p>
    <w:p w:rsidR="00B40542" w:rsidRP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should be prepared without subtitles.</w:t>
      </w:r>
    </w:p>
    <w:p w:rsid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2A4" w:rsidRPr="005C32A4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2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Teşekkür (</w:t>
      </w:r>
      <w:r w:rsidRPr="005C32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Acknowledgment</w:t>
      </w:r>
      <w:r w:rsidRPr="005C32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5C32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(Gerekirse, </w:t>
      </w:r>
      <w:r w:rsidRPr="005C32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If applicable</w:t>
      </w:r>
      <w:r w:rsidRPr="005C32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C32A4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Çıkar Çatışması Beyanı </w:t>
      </w: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(Conflict of Interest Statement)</w:t>
      </w:r>
    </w:p>
    <w:p w:rsid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Çıkar çatışması bulunmadığı belirtilmelidir: 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Herhangi bir çıkar çatışması yoktur.</w:t>
      </w:r>
    </w:p>
    <w:p w:rsidR="00B40542" w:rsidRPr="00B40542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should be stated that there is no conflict of interest: The authors have no conflicts of interest to declare.</w:t>
      </w:r>
    </w:p>
    <w:p w:rsidR="00B40542" w:rsidRPr="00532D31" w:rsidRDefault="00B40542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Etik Kurul Onayı </w:t>
      </w: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(Ethical Approval)</w:t>
      </w:r>
    </w:p>
    <w:p w:rsidR="008F1488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Etik kur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 izni gerektiren çalışmalarda, 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izinle ilgili 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tüm 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bilgiler</w:t>
      </w:r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(kurul adı, tarih ve sayı </w:t>
      </w:r>
      <w:proofErr w:type="spellStart"/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spellEnd"/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>) bu başlık altında</w:t>
      </w:r>
      <w:r w:rsidR="00B40542" w:rsidRPr="00B4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verilmelidir.</w:t>
      </w:r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İnsanlar ile ilgili araştırmalarda çalışmanın “Helsinki </w:t>
      </w:r>
      <w:proofErr w:type="spellStart"/>
      <w:r w:rsidR="00427B89" w:rsidRPr="00427B89">
        <w:rPr>
          <w:rFonts w:ascii="Times New Roman" w:hAnsi="Times New Roman" w:cs="Times New Roman"/>
          <w:color w:val="000000" w:themeColor="text1"/>
          <w:sz w:val="24"/>
          <w:szCs w:val="24"/>
        </w:rPr>
        <w:t>Deklarasyonu</w:t>
      </w:r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>”na</w:t>
      </w:r>
      <w:proofErr w:type="spellEnd"/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 yapıldığı belirtilmelidir.</w:t>
      </w:r>
      <w:r w:rsidR="00142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864" w:rsidRPr="00142864">
        <w:rPr>
          <w:rFonts w:ascii="Times New Roman" w:hAnsi="Times New Roman" w:cs="Times New Roman"/>
          <w:color w:val="000000" w:themeColor="text1"/>
          <w:sz w:val="24"/>
          <w:szCs w:val="24"/>
        </w:rPr>
        <w:t>Çalışma deney hayvanları içeriyorsa, hayvanların refahına ilişkin beyan da gereklidir.</w:t>
      </w:r>
    </w:p>
    <w:p w:rsidR="00427B89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7B89">
        <w:rPr>
          <w:rFonts w:ascii="Times New Roman" w:hAnsi="Times New Roman" w:cs="Times New Roman"/>
          <w:color w:val="000000" w:themeColor="text1"/>
          <w:sz w:val="24"/>
          <w:szCs w:val="24"/>
        </w:rPr>
        <w:t>Etik Kurul izni gerektirmeyen çalışmalar</w:t>
      </w:r>
      <w:r w:rsidR="00142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onay gerekmediğine dair ifadeye yer vermelidir: </w:t>
      </w:r>
      <w:r w:rsidR="00142864" w:rsidRPr="00142864">
        <w:rPr>
          <w:rFonts w:ascii="Times New Roman" w:hAnsi="Times New Roman" w:cs="Times New Roman"/>
          <w:color w:val="000000" w:themeColor="text1"/>
          <w:sz w:val="24"/>
          <w:szCs w:val="24"/>
        </w:rPr>
        <w:t>Bu makale, insan veya hayvanlar üzerinde herhangi bir çalışma içermemektedir.</w:t>
      </w:r>
    </w:p>
    <w:p w:rsidR="001F7660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542" w:rsidRPr="009F1BDF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427B89" w:rsidRPr="008F14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manuscripts requiring ethical approval, all information about the approval (name of the committee, date and number) should be included under this heading. Studies involving human subjects should include a statement that the study was conducted in line with the principles of the "Helsinki Declaration".</w:t>
      </w:r>
      <w:r w:rsidR="00142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42864" w:rsidRPr="00142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statement on welfare of animals are needed if the research involved animals</w:t>
      </w:r>
    </w:p>
    <w:p w:rsidR="00142864" w:rsidRPr="00142864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142864" w:rsidRPr="00142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 that do not require the Ethical approval should include a statement that no approval is required: This article does not contain any studies with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human or animal subjects</w:t>
      </w:r>
      <w:r w:rsidR="00142864" w:rsidRPr="00142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E4E7F" w:rsidRDefault="005E4E7F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660" w:rsidRPr="004F3488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Bilgilendirilmiş Onam </w:t>
      </w: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(Consent to Participate and Publish)</w:t>
      </w:r>
      <w:r w:rsidR="00532D31"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F3488" w:rsidRPr="00532D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="004F3488" w:rsidRPr="004F34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Gerekirse</w:t>
      </w:r>
      <w:r w:rsidR="004F348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 If</w:t>
      </w:r>
      <w:r w:rsidR="004F3488" w:rsidRPr="004F348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applicable</w:t>
      </w:r>
      <w:r w:rsidR="004F3488" w:rsidRPr="00532D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</w:p>
    <w:p w:rsidR="001F7660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1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İnsan katılımcılar içeren çalışmalarda tüm katılımcılardan yazılı “Bilgilendirilmiş Onam” ve “Verilerin Yayınlanma </w:t>
      </w:r>
      <w:proofErr w:type="spellStart"/>
      <w:r w:rsidR="008F1488">
        <w:rPr>
          <w:rFonts w:ascii="Times New Roman" w:hAnsi="Times New Roman" w:cs="Times New Roman"/>
          <w:color w:val="000000" w:themeColor="text1"/>
          <w:sz w:val="24"/>
          <w:szCs w:val="24"/>
        </w:rPr>
        <w:t>İzni”nin</w:t>
      </w:r>
      <w:proofErr w:type="spellEnd"/>
      <w:r w:rsidR="008F1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alındığı belirtilmelidir: </w:t>
      </w:r>
      <w:r w:rsidR="008F1488" w:rsidRPr="008F1488">
        <w:rPr>
          <w:rFonts w:ascii="Times New Roman" w:hAnsi="Times New Roman" w:cs="Times New Roman"/>
          <w:color w:val="000000" w:themeColor="text1"/>
          <w:sz w:val="24"/>
          <w:szCs w:val="24"/>
        </w:rPr>
        <w:t>Çalışmada yer alan tüm bireylerden bilgilendirilmiş onam ve verilerin yayınlaması için yazılı izin alınmıştır.</w:t>
      </w:r>
    </w:p>
    <w:p w:rsidR="008F1488" w:rsidRDefault="008F14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488" w:rsidRPr="00142864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-</w:t>
      </w:r>
      <w:r w:rsidR="008F1488" w:rsidRPr="001428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 involving human subjects should include a statement that: Written informed consent to participate and publish was obtained from all individual participants included in the study.</w:t>
      </w:r>
    </w:p>
    <w:p w:rsidR="009F1BDF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Finansman </w:t>
      </w: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(Funding)</w:t>
      </w:r>
    </w:p>
    <w:p w:rsidR="001F7660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42864">
        <w:rPr>
          <w:rFonts w:ascii="Times New Roman" w:hAnsi="Times New Roman" w:cs="Times New Roman"/>
          <w:color w:val="000000" w:themeColor="text1"/>
          <w:sz w:val="24"/>
          <w:szCs w:val="24"/>
        </w:rPr>
        <w:t>Tüm finansal destekler destek veren kuruluşların adı ve destek numaraları ile birlikte bu başlık altında belirtilmelidir.</w:t>
      </w:r>
    </w:p>
    <w:p w:rsidR="00142864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42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 için herhangi bir destek alınmadı ise bu durumda belirtilmelidir:  </w:t>
      </w:r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araştırma, kamu, ticari veya kar amacı gütmeyen sektörlerdeki finansman kuruluşlarından herhangi bir </w:t>
      </w:r>
      <w:r w:rsidR="00EA5DC5">
        <w:rPr>
          <w:rFonts w:ascii="Times New Roman" w:hAnsi="Times New Roman" w:cs="Times New Roman"/>
          <w:color w:val="000000" w:themeColor="text1"/>
          <w:sz w:val="24"/>
          <w:szCs w:val="24"/>
        </w:rPr>
        <w:t>finansal destek</w:t>
      </w:r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almamıştır.</w:t>
      </w:r>
    </w:p>
    <w:p w:rsidR="00142864" w:rsidRDefault="0014286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864" w:rsidRPr="00EA5DC5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142864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grants from funding agencies should </w:t>
      </w:r>
      <w:proofErr w:type="spellStart"/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include</w:t>
      </w:r>
      <w:r w:rsid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spellEnd"/>
      <w:r w:rsidR="00142864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under this heading </w:t>
      </w:r>
      <w:r w:rsidR="00142864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funder names and grant numbers.</w:t>
      </w:r>
    </w:p>
    <w:p w:rsidR="00142864" w:rsidRPr="00EA5DC5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142864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no fund was received for the study</w:t>
      </w:r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please state</w:t>
      </w:r>
      <w:r w:rsidR="00142864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This research did not receive any specific grant from funding agencies in the public, commercial, or not-for-profit sectors.</w:t>
      </w:r>
    </w:p>
    <w:p w:rsidR="00142864" w:rsidRPr="00532D31" w:rsidRDefault="0014286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Verilerin Ulaşılabilirliği </w:t>
      </w:r>
      <w:r w:rsidR="00532D31"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Availability of Data and Materials</w:t>
      </w:r>
      <w:r w:rsidR="00532D31"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532D31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</w:rPr>
        <w:t>Verilerin talep halinde ulaşılabilir olup olmadığına dair beyan yer almalıdır. Örnek beyanlar şu şekildedir:</w:t>
      </w:r>
    </w:p>
    <w:p w:rsidR="00EA5DC5" w:rsidRPr="00EA5DC5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Veriler halka açık olarak mevcuttur [İnternet adresi]</w:t>
      </w:r>
    </w:p>
    <w:p w:rsidR="00142864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Veriler yazarlardan talep edilebilir.</w:t>
      </w:r>
    </w:p>
    <w:p w:rsidR="00FC0E88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E88">
        <w:rPr>
          <w:rFonts w:ascii="Times New Roman" w:hAnsi="Times New Roman" w:cs="Times New Roman"/>
          <w:color w:val="000000" w:themeColor="text1"/>
          <w:sz w:val="24"/>
          <w:szCs w:val="24"/>
        </w:rPr>
        <w:t>Veriler, gizlilik veya diğer kısıtlamalar nedeniyle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yalnızca yazarlardan talep edilebilir</w:t>
      </w:r>
      <w:r w:rsidRPr="00FC0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E88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Veriler üçüncü parti kısıtlamalar sebebi ile paylaşılamamaktadır.</w:t>
      </w:r>
    </w:p>
    <w:p w:rsidR="00FC0E88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Tüm veriler</w:t>
      </w:r>
      <w:r w:rsidRPr="00FC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makalede ve/veya 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dosyalar</w:t>
      </w:r>
      <w:r w:rsidRPr="00FC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mevcuttur</w:t>
      </w:r>
      <w:r w:rsidRPr="00FC0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E88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Veriler paylaşılmamaktadır.</w:t>
      </w:r>
    </w:p>
    <w:p w:rsidR="00FC0E88" w:rsidRPr="00EA5DC5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DC5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data availability statement</w:t>
      </w:r>
      <w:r w:rsid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should </w:t>
      </w:r>
      <w:r w:rsidR="00A6383D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include</w:t>
      </w:r>
      <w:r w:rsid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Sample </w:t>
      </w:r>
      <w:r w:rsidR="00EA5DC5" w:rsidRP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statement</w:t>
      </w:r>
      <w:r w:rsidR="00EA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s:</w:t>
      </w:r>
    </w:p>
    <w:p w:rsidR="00EA5DC5" w:rsidRPr="00FC0E88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0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 available in a public repository [web </w:t>
      </w:r>
      <w:r w:rsidR="00FC0E88" w:rsidRPr="00FC0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address</w:t>
      </w:r>
      <w:r w:rsidRPr="00FC0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A6383D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available on request from the authors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A5DC5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are available on request due to privacy or other restrictions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6383D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subject to third party restrictions</w:t>
      </w:r>
    </w:p>
    <w:p w:rsidR="00FC0E88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0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Authors can confirm that all relevant data are included in the article and/or its supplementary information files</w:t>
      </w:r>
    </w:p>
    <w:p w:rsidR="00A6383D" w:rsidRDefault="00A6383D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sharing not applicable</w:t>
      </w:r>
    </w:p>
    <w:p w:rsidR="00FC0E88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F1BDF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2D31" w:rsidRPr="00532D31" w:rsidRDefault="00532D31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Yazar Katkıları </w:t>
      </w:r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(Authors Contributions)</w:t>
      </w:r>
    </w:p>
    <w:p w:rsidR="001F7660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3488">
        <w:rPr>
          <w:rFonts w:ascii="Times New Roman" w:hAnsi="Times New Roman" w:cs="Times New Roman"/>
          <w:color w:val="000000" w:themeColor="text1"/>
          <w:sz w:val="24"/>
          <w:szCs w:val="24"/>
        </w:rPr>
        <w:t>Yazar katkıları “</w:t>
      </w:r>
      <w:r w:rsidR="004F3488" w:rsidRPr="004F3488">
        <w:rPr>
          <w:rFonts w:ascii="Times New Roman" w:hAnsi="Times New Roman" w:cs="Times New Roman"/>
          <w:color w:val="000000" w:themeColor="text1"/>
          <w:sz w:val="24"/>
          <w:szCs w:val="24"/>
        </w:rPr>
        <w:t>Katılımcı Rolleri Sınıflandırması</w:t>
      </w:r>
      <w:r w:rsidR="004F3488">
        <w:rPr>
          <w:rFonts w:ascii="Times New Roman" w:hAnsi="Times New Roman" w:cs="Times New Roman"/>
          <w:color w:val="000000" w:themeColor="text1"/>
          <w:sz w:val="24"/>
          <w:szCs w:val="24"/>
        </w:rPr>
        <w:t>” (</w:t>
      </w:r>
      <w:proofErr w:type="spellStart"/>
      <w:r w:rsidR="004F3488" w:rsidRPr="004F3488">
        <w:rPr>
          <w:rFonts w:ascii="Times New Roman" w:hAnsi="Times New Roman" w:cs="Times New Roman"/>
          <w:color w:val="000000" w:themeColor="text1"/>
          <w:sz w:val="24"/>
          <w:szCs w:val="24"/>
        </w:rPr>
        <w:t>CRediT</w:t>
      </w:r>
      <w:proofErr w:type="spellEnd"/>
      <w:r w:rsidR="004F3488">
        <w:rPr>
          <w:rFonts w:ascii="Times New Roman" w:hAnsi="Times New Roman" w:cs="Times New Roman"/>
          <w:color w:val="000000" w:themeColor="text1"/>
          <w:sz w:val="24"/>
          <w:szCs w:val="24"/>
        </w:rPr>
        <w:t>) sistemine göre belirtilmelidir.</w:t>
      </w:r>
      <w:r w:rsidR="005C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Detaylı bilgi için bakınız: </w:t>
      </w:r>
      <w:r w:rsidR="005C32A4" w:rsidRPr="005C32A4">
        <w:rPr>
          <w:rFonts w:ascii="Times New Roman" w:hAnsi="Times New Roman" w:cs="Times New Roman"/>
          <w:color w:val="000000" w:themeColor="text1"/>
          <w:sz w:val="24"/>
          <w:szCs w:val="24"/>
        </w:rPr>
        <w:t>https://credit.niso.org/</w:t>
      </w:r>
    </w:p>
    <w:p w:rsidR="00142864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Örnek: </w:t>
      </w:r>
    </w:p>
    <w:p w:rsidR="00446D40" w:rsidRPr="005E4E7F" w:rsidRDefault="00446D40" w:rsidP="00446D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AA: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Çalışmanın planlanması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Verilerin İşlenmesi; </w:t>
      </w:r>
      <w:proofErr w:type="spellStart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Formal</w:t>
      </w:r>
      <w:proofErr w:type="spellEnd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Analizler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Metodoloji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Validasyon</w:t>
      </w:r>
      <w:proofErr w:type="spellEnd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Görselleştirme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Makalenin Yazımı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46D40" w:rsidRPr="005E4E7F" w:rsidRDefault="00446D40" w:rsidP="00446D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BB: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Çalışmanın planlanması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Formal</w:t>
      </w:r>
      <w:proofErr w:type="spellEnd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Analizler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Finansman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Eldesi</w:t>
      </w:r>
      <w:proofErr w:type="spellEnd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Metodoloji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Proje Yönetimi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Kaynakların Sağlanması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Denetim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Validasyon</w:t>
      </w:r>
      <w:proofErr w:type="spellEnd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Makalenin düzenlenmesi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46D40" w:rsidRPr="005E4E7F" w:rsidRDefault="00446D40" w:rsidP="00446D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CC: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Validasyon</w:t>
      </w:r>
      <w:proofErr w:type="spellEnd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Makalenin Yazımı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46D40" w:rsidRPr="005E4E7F" w:rsidRDefault="00446D40" w:rsidP="00446D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DD: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Formal</w:t>
      </w:r>
      <w:proofErr w:type="spellEnd"/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Analizler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Görselleştirme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Makalenin Yazımı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D40" w:rsidRPr="005E4E7F" w:rsidRDefault="00446D40" w:rsidP="00446D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EE: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7F"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Finansman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Eldesi</w:t>
      </w:r>
      <w:proofErr w:type="spellEnd"/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Kaynakların Sağlanması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Denetim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E4E7F">
        <w:rPr>
          <w:rFonts w:ascii="Times New Roman" w:hAnsi="Times New Roman" w:cs="Times New Roman"/>
          <w:color w:val="000000" w:themeColor="text1"/>
          <w:sz w:val="24"/>
          <w:szCs w:val="24"/>
        </w:rPr>
        <w:t>Makalenin düzenlenmesi</w:t>
      </w:r>
      <w:r w:rsidRPr="005E4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D40" w:rsidRPr="00446D40" w:rsidRDefault="00446D40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C32A4" w:rsidRDefault="009F1BDF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5C32A4"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Author contributions should be specified according to the “</w:t>
      </w:r>
      <w:proofErr w:type="spellStart"/>
      <w:r w:rsidR="005C32A4"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CRediT</w:t>
      </w:r>
      <w:proofErr w:type="spellEnd"/>
      <w:r w:rsidR="005C32A4"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 system. For detailed information, see:</w:t>
      </w:r>
      <w:r w:rsidR="005C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2A4" w:rsidRPr="005C32A4">
        <w:rPr>
          <w:rFonts w:ascii="Times New Roman" w:hAnsi="Times New Roman" w:cs="Times New Roman"/>
          <w:color w:val="000000" w:themeColor="text1"/>
          <w:sz w:val="24"/>
          <w:szCs w:val="24"/>
        </w:rPr>
        <w:t>https://credit.niso.org/</w:t>
      </w:r>
    </w:p>
    <w:p w:rsidR="005C32A4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32A4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6D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AA: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Conceptua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lization; Data curation; Formal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analysis; Investigation; Methodol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ogy; Validation; Visualization; Writing-original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draft. </w:t>
      </w:r>
    </w:p>
    <w:p w:rsidR="005C32A4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6D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BB: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Conceptualization; Formal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analysis; Funding acquisition; Inve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stigation; Methodology; Project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administration; Resources; Supervis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ion; Validation; Writing-review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&amp; editing. </w:t>
      </w:r>
    </w:p>
    <w:p w:rsidR="005C32A4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6D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CC: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Investigation; Validation;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Writing-original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draft. </w:t>
      </w:r>
    </w:p>
    <w:p w:rsidR="005C32A4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6D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DD: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Formal analysis;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Investigation; Visualization; Writing-original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draft. </w:t>
      </w:r>
    </w:p>
    <w:p w:rsidR="005C32A4" w:rsidRPr="005C32A4" w:rsidRDefault="005C32A4" w:rsidP="005C32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6D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EE: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Funding acquisition; Resources; Supervision; Writing-review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 editing.</w:t>
      </w:r>
    </w:p>
    <w:p w:rsidR="005C32A4" w:rsidRPr="00532D31" w:rsidRDefault="005C32A4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660" w:rsidRPr="00532D31" w:rsidRDefault="001F7660" w:rsidP="00427B8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Editöryal</w:t>
      </w:r>
      <w:proofErr w:type="spellEnd"/>
      <w:r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D31"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32D31" w:rsidRPr="00532D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Editorial</w:t>
      </w:r>
      <w:r w:rsidR="00532D31" w:rsidRPr="00532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8F1488" w:rsidRPr="00532D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="008F1488" w:rsidRPr="004F34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Gerekirse</w:t>
      </w:r>
      <w:r w:rsidR="008F148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="004F348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If</w:t>
      </w:r>
      <w:r w:rsidR="004F3488" w:rsidRPr="004F348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applicable</w:t>
      </w:r>
      <w:r w:rsidR="008F1488" w:rsidRPr="00532D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</w:p>
    <w:p w:rsidR="00142864" w:rsidRPr="00FC0E88" w:rsidRDefault="00EB502E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Editörlerden</w:t>
      </w:r>
      <w:r w:rsidR="00FC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biri veya birkaçı makalenin yazarları arasında ise ilgili yazarların isimleri bu başlık altında belirtilmelidir.</w:t>
      </w:r>
    </w:p>
    <w:p w:rsidR="00FC0E88" w:rsidRPr="004F3488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F34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one or more of the editors are among the authors of the article, the names of the relevant authors should be stated under this heading.</w:t>
      </w:r>
    </w:p>
    <w:p w:rsidR="00FC0E88" w:rsidRDefault="00FC0E88" w:rsidP="00427B8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F7660" w:rsidRDefault="00AE149E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KAYNAKLAR (</w:t>
      </w:r>
      <w:r w:rsidR="00B40542" w:rsidRPr="00B40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07D64" w:rsidRDefault="00714BD3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Kaynaklar </w:t>
      </w:r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Vancouver</w:t>
      </w: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tarzında ana metinde atıfta bulunuldukları sırayla numaralandırılmalıdır.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4BD3" w:rsidRPr="00714BD3" w:rsidRDefault="00714BD3" w:rsidP="00427B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4B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References should be numbered in the citation order in Vancouver style.</w:t>
      </w:r>
    </w:p>
    <w:p w:rsidR="00342B63" w:rsidRPr="00342B63" w:rsidRDefault="00342B6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Sample reference styles: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Dergi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Neville K, Bromberg A, Bromberg S, Hanna BA, Rom WN. The third epidemic multidrug resistant tuberculosis. Chest</w:t>
      </w: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1994</w:t>
      </w:r>
      <w:proofErr w:type="gramStart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>;1</w:t>
      </w:r>
      <w:proofErr w:type="gramEnd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>(4):45-8.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Kitap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342B6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Sweetman</w:t>
      </w:r>
      <w:proofErr w:type="spellEnd"/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SC. Martindale the Complete Drug Reference. 34th ed. London: Pharmaceutical Press;</w:t>
      </w: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Kitap bölümü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342B6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Book Chapter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Collins P. Embryology and development, Neonatal anatomy and growth. In: Williams PL, Bannister LH, Berry MM, Collins P, Dyson M, </w:t>
      </w:r>
      <w:proofErr w:type="spellStart"/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Dussek</w:t>
      </w:r>
      <w:proofErr w:type="spellEnd"/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JE, Ferguson MWJ. Gray's Anatomy (38th Ed) London, Churchill Livingstone,</w:t>
      </w: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1995; 91-342. 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Web sitesi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(Web Site)</w:t>
      </w: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Gaudin</w:t>
      </w:r>
      <w:proofErr w:type="spellEnd"/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How moon landing changed technology history [Internet]. Computerworld UK. 2009 [cited 15 June 2014]. Available from:</w:t>
      </w: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http://www.computerworlduk.com/in-depth/it-business/2387/how-moon-landing-changed-technology-history/</w:t>
      </w:r>
    </w:p>
    <w:p w:rsidR="00714BD3" w:rsidRPr="00714BD3" w:rsidRDefault="00342B6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Bildiri</w:t>
      </w:r>
      <w:r w:rsidR="00714BD3"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(Presentation)</w:t>
      </w:r>
      <w:r w:rsidR="00714BD3"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Proceedings of the Symposium on Robotics, Mechatronics and Animatronics in the Creative and Entertainment Industries and Arts. SSAISB 2005 Convention. University of Hertfordshire, Hatfield,</w:t>
      </w: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UK; 2005. 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Tez </w:t>
      </w:r>
      <w:r w:rsidR="00342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42B63" w:rsidRPr="00342B6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Thesis</w:t>
      </w:r>
      <w:r w:rsidR="00342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714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714BD3" w:rsidRPr="00714BD3" w:rsidRDefault="00714BD3" w:rsidP="00714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Ercan S. </w:t>
      </w:r>
      <w:proofErr w:type="spellStart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>Venöz</w:t>
      </w:r>
      <w:proofErr w:type="spellEnd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>yetmezlikli</w:t>
      </w:r>
      <w:proofErr w:type="spellEnd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</w:t>
      </w:r>
      <w:proofErr w:type="spellStart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>kalf</w:t>
      </w:r>
      <w:proofErr w:type="spellEnd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kası egzersizlerinin </w:t>
      </w:r>
      <w:proofErr w:type="spellStart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>venöz</w:t>
      </w:r>
      <w:proofErr w:type="spellEnd"/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fonksiyona ve kas gücüne etkisi. Süleyman Demirel Üniversitesi</w:t>
      </w:r>
      <w:r w:rsidR="007972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Tıp Fakültesi</w:t>
      </w:r>
      <w:r w:rsidR="007972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 Hekimliği Anabilim Dalı Uzmanlık Tezi. Isparta: Süleyman Demirel Üniversitesi. 2016.</w:t>
      </w:r>
    </w:p>
    <w:p w:rsidR="00714BD3" w:rsidRDefault="00714BD3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612" w:rsidRDefault="003D0612" w:rsidP="003D061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Tablo ve Şekil Açıklamaları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 and Figure Legends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Gerekirse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 If applicable)</w:t>
      </w:r>
    </w:p>
    <w:p w:rsidR="003D0612" w:rsidRPr="00B40542" w:rsidRDefault="003D0612" w:rsidP="00427B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D0612" w:rsidRPr="00B40542" w:rsidSect="005E4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A98"/>
    <w:multiLevelType w:val="hybridMultilevel"/>
    <w:tmpl w:val="C1F43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07A1"/>
    <w:multiLevelType w:val="hybridMultilevel"/>
    <w:tmpl w:val="95F44F02"/>
    <w:lvl w:ilvl="0" w:tplc="D8FA818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0"/>
      </w:rPr>
    </w:lvl>
    <w:lvl w:ilvl="1" w:tplc="041F0019">
      <w:start w:val="1"/>
      <w:numFmt w:val="lowerLetter"/>
      <w:lvlText w:val="%2."/>
      <w:lvlJc w:val="left"/>
      <w:pPr>
        <w:ind w:left="-1200" w:hanging="360"/>
      </w:pPr>
    </w:lvl>
    <w:lvl w:ilvl="2" w:tplc="041F001B">
      <w:start w:val="1"/>
      <w:numFmt w:val="lowerRoman"/>
      <w:lvlText w:val="%3."/>
      <w:lvlJc w:val="right"/>
      <w:pPr>
        <w:ind w:left="-480" w:hanging="180"/>
      </w:pPr>
    </w:lvl>
    <w:lvl w:ilvl="3" w:tplc="041F000F">
      <w:start w:val="1"/>
      <w:numFmt w:val="decimal"/>
      <w:lvlText w:val="%4."/>
      <w:lvlJc w:val="left"/>
      <w:pPr>
        <w:ind w:left="240" w:hanging="360"/>
      </w:pPr>
    </w:lvl>
    <w:lvl w:ilvl="4" w:tplc="041F0019">
      <w:start w:val="1"/>
      <w:numFmt w:val="lowerLetter"/>
      <w:lvlText w:val="%5."/>
      <w:lvlJc w:val="left"/>
      <w:pPr>
        <w:ind w:left="960" w:hanging="360"/>
      </w:pPr>
    </w:lvl>
    <w:lvl w:ilvl="5" w:tplc="041F001B">
      <w:start w:val="1"/>
      <w:numFmt w:val="lowerRoman"/>
      <w:lvlText w:val="%6."/>
      <w:lvlJc w:val="right"/>
      <w:pPr>
        <w:ind w:left="1680" w:hanging="180"/>
      </w:pPr>
    </w:lvl>
    <w:lvl w:ilvl="6" w:tplc="041F000F">
      <w:start w:val="1"/>
      <w:numFmt w:val="decimal"/>
      <w:lvlText w:val="%7."/>
      <w:lvlJc w:val="left"/>
      <w:pPr>
        <w:ind w:left="2400" w:hanging="360"/>
      </w:pPr>
    </w:lvl>
    <w:lvl w:ilvl="7" w:tplc="041F0019">
      <w:start w:val="1"/>
      <w:numFmt w:val="lowerLetter"/>
      <w:lvlText w:val="%8."/>
      <w:lvlJc w:val="left"/>
      <w:pPr>
        <w:ind w:left="3120" w:hanging="360"/>
      </w:pPr>
    </w:lvl>
    <w:lvl w:ilvl="8" w:tplc="041F001B">
      <w:start w:val="1"/>
      <w:numFmt w:val="lowerRoman"/>
      <w:lvlText w:val="%9."/>
      <w:lvlJc w:val="right"/>
      <w:pPr>
        <w:ind w:left="3840" w:hanging="180"/>
      </w:pPr>
    </w:lvl>
  </w:abstractNum>
  <w:abstractNum w:abstractNumId="2" w15:restartNumberingAfterBreak="0">
    <w:nsid w:val="65077C1B"/>
    <w:multiLevelType w:val="hybridMultilevel"/>
    <w:tmpl w:val="F43659EE"/>
    <w:lvl w:ilvl="0" w:tplc="3912C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52AB2"/>
    <w:multiLevelType w:val="multilevel"/>
    <w:tmpl w:val="4D74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C"/>
    <w:rsid w:val="00003B41"/>
    <w:rsid w:val="00015C02"/>
    <w:rsid w:val="00031419"/>
    <w:rsid w:val="000319AC"/>
    <w:rsid w:val="000877BE"/>
    <w:rsid w:val="000A688A"/>
    <w:rsid w:val="000F1626"/>
    <w:rsid w:val="000F7449"/>
    <w:rsid w:val="00142864"/>
    <w:rsid w:val="0016725C"/>
    <w:rsid w:val="001B4B34"/>
    <w:rsid w:val="001D2476"/>
    <w:rsid w:val="001F660A"/>
    <w:rsid w:val="001F7660"/>
    <w:rsid w:val="0020709B"/>
    <w:rsid w:val="00230983"/>
    <w:rsid w:val="002333D7"/>
    <w:rsid w:val="0023529F"/>
    <w:rsid w:val="0024738E"/>
    <w:rsid w:val="00260A75"/>
    <w:rsid w:val="00266991"/>
    <w:rsid w:val="0028426E"/>
    <w:rsid w:val="002B5E74"/>
    <w:rsid w:val="002D314E"/>
    <w:rsid w:val="002F0549"/>
    <w:rsid w:val="00334A9F"/>
    <w:rsid w:val="00342B63"/>
    <w:rsid w:val="003458F3"/>
    <w:rsid w:val="00371BD2"/>
    <w:rsid w:val="003919BC"/>
    <w:rsid w:val="003B1777"/>
    <w:rsid w:val="003D0612"/>
    <w:rsid w:val="003E2FF2"/>
    <w:rsid w:val="004041B9"/>
    <w:rsid w:val="00427B89"/>
    <w:rsid w:val="00446D40"/>
    <w:rsid w:val="00454472"/>
    <w:rsid w:val="004A74E0"/>
    <w:rsid w:val="004B640D"/>
    <w:rsid w:val="004B6B64"/>
    <w:rsid w:val="004C014D"/>
    <w:rsid w:val="004D08B6"/>
    <w:rsid w:val="004F3488"/>
    <w:rsid w:val="0051093D"/>
    <w:rsid w:val="00532D31"/>
    <w:rsid w:val="005764C8"/>
    <w:rsid w:val="005C237A"/>
    <w:rsid w:val="005C32A4"/>
    <w:rsid w:val="005C627C"/>
    <w:rsid w:val="005E4E7F"/>
    <w:rsid w:val="00631D41"/>
    <w:rsid w:val="006B757A"/>
    <w:rsid w:val="00714BD3"/>
    <w:rsid w:val="00737484"/>
    <w:rsid w:val="00796F7D"/>
    <w:rsid w:val="0079726C"/>
    <w:rsid w:val="007A2265"/>
    <w:rsid w:val="007C3101"/>
    <w:rsid w:val="007D0B4A"/>
    <w:rsid w:val="00802741"/>
    <w:rsid w:val="00807D64"/>
    <w:rsid w:val="00884BBC"/>
    <w:rsid w:val="0089720C"/>
    <w:rsid w:val="008A726C"/>
    <w:rsid w:val="008B45BC"/>
    <w:rsid w:val="008F1488"/>
    <w:rsid w:val="0091047D"/>
    <w:rsid w:val="00923944"/>
    <w:rsid w:val="009B33B6"/>
    <w:rsid w:val="009B5606"/>
    <w:rsid w:val="009E3A93"/>
    <w:rsid w:val="009E56C6"/>
    <w:rsid w:val="009F1BDF"/>
    <w:rsid w:val="00A57D02"/>
    <w:rsid w:val="00A57F0F"/>
    <w:rsid w:val="00A6383D"/>
    <w:rsid w:val="00A754E6"/>
    <w:rsid w:val="00AB3E27"/>
    <w:rsid w:val="00AB6104"/>
    <w:rsid w:val="00AD6F87"/>
    <w:rsid w:val="00AE149E"/>
    <w:rsid w:val="00B15592"/>
    <w:rsid w:val="00B40542"/>
    <w:rsid w:val="00B86134"/>
    <w:rsid w:val="00C70083"/>
    <w:rsid w:val="00D13994"/>
    <w:rsid w:val="00D4640F"/>
    <w:rsid w:val="00D52342"/>
    <w:rsid w:val="00D5361F"/>
    <w:rsid w:val="00D65F37"/>
    <w:rsid w:val="00D74C36"/>
    <w:rsid w:val="00D87F39"/>
    <w:rsid w:val="00D96B4D"/>
    <w:rsid w:val="00DA2959"/>
    <w:rsid w:val="00DB5625"/>
    <w:rsid w:val="00DE1605"/>
    <w:rsid w:val="00DE2D93"/>
    <w:rsid w:val="00EA5DC5"/>
    <w:rsid w:val="00EB502E"/>
    <w:rsid w:val="00ED484E"/>
    <w:rsid w:val="00EF6EEE"/>
    <w:rsid w:val="00F8254A"/>
    <w:rsid w:val="00FA06A4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6168EA-5BD6-40CD-A94B-B3BB3211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9F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764C8"/>
    <w:pPr>
      <w:keepNext/>
      <w:keepLines/>
      <w:spacing w:after="0" w:line="480" w:lineRule="auto"/>
      <w:outlineLvl w:val="0"/>
    </w:pPr>
    <w:rPr>
      <w:rFonts w:ascii="Times New Roman" w:eastAsia="Calibri" w:hAnsi="Times New Roman" w:cs="Times New Roman"/>
      <w:b/>
      <w:kern w:val="2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6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B6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4A9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4A9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334A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34A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34A9F"/>
    <w:rPr>
      <w:b/>
      <w:bCs/>
    </w:rPr>
  </w:style>
  <w:style w:type="paragraph" w:styleId="AralkYok">
    <w:name w:val="No Spacing"/>
    <w:uiPriority w:val="1"/>
    <w:qFormat/>
    <w:rsid w:val="003B177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764C8"/>
    <w:rPr>
      <w:rFonts w:ascii="Times New Roman" w:eastAsia="Calibri" w:hAnsi="Times New Roman" w:cs="Times New Roman"/>
      <w:b/>
      <w:kern w:val="2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76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764C8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Normal1">
    <w:name w:val="Normal1"/>
    <w:rsid w:val="005764C8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B6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B6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25</cp:revision>
  <dcterms:created xsi:type="dcterms:W3CDTF">2021-04-08T18:12:00Z</dcterms:created>
  <dcterms:modified xsi:type="dcterms:W3CDTF">2021-12-23T07:05:00Z</dcterms:modified>
</cp:coreProperties>
</file>